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BFD7E" w14:textId="77777777" w:rsidR="000C325C" w:rsidRPr="001A3EAE" w:rsidRDefault="00000000">
      <w:pPr>
        <w:pStyle w:val="Title"/>
        <w:rPr>
          <w:sz w:val="40"/>
          <w:szCs w:val="40"/>
        </w:rPr>
      </w:pPr>
      <w:r w:rsidRPr="001A3EAE">
        <w:rPr>
          <w:sz w:val="40"/>
          <w:szCs w:val="40"/>
        </w:rPr>
        <w:t>Midgham Neighbourhood Development Plan</w:t>
      </w:r>
    </w:p>
    <w:p w14:paraId="1318BD1E" w14:textId="444818F9" w:rsidR="000C325C" w:rsidRDefault="00C40136">
      <w:r>
        <w:t>Initial Planning Meeting on Midgham Neighbourhood Development Plan (NDP_</w:t>
      </w:r>
    </w:p>
    <w:p w14:paraId="371BE291" w14:textId="4E5E0E66" w:rsidR="000C325C" w:rsidRDefault="00000000">
      <w:r>
        <w:t xml:space="preserve">Date: </w:t>
      </w:r>
      <w:r w:rsidR="00D46D13">
        <w:t>2</w:t>
      </w:r>
      <w:r w:rsidR="00C40136">
        <w:t xml:space="preserve"> March</w:t>
      </w:r>
      <w:r>
        <w:t xml:space="preserve"> 2026</w:t>
      </w:r>
    </w:p>
    <w:p w14:paraId="43CFB722" w14:textId="387C0813" w:rsidR="000C325C" w:rsidRDefault="00000000">
      <w:r>
        <w:t>Time: 17:0</w:t>
      </w:r>
      <w:r w:rsidR="00C40136">
        <w:t>0</w:t>
      </w:r>
      <w:r>
        <w:t>–18:</w:t>
      </w:r>
      <w:r w:rsidR="00C40136">
        <w:t>30</w:t>
      </w:r>
    </w:p>
    <w:p w14:paraId="12B160C1" w14:textId="6ABA011C" w:rsidR="000C325C" w:rsidRDefault="00000000">
      <w:r>
        <w:t xml:space="preserve">Location: </w:t>
      </w:r>
      <w:r w:rsidR="00C40136">
        <w:t>Midgham Village Hall</w:t>
      </w:r>
    </w:p>
    <w:p w14:paraId="39D997F1" w14:textId="6A5228B8" w:rsidR="000C325C" w:rsidRDefault="00000000">
      <w:r>
        <w:t xml:space="preserve">Meeting type: NDP Steering Group – </w:t>
      </w:r>
      <w:r w:rsidR="00C40136">
        <w:t>Planning Meeting</w:t>
      </w:r>
    </w:p>
    <w:p w14:paraId="6BA6CB7E" w14:textId="77777777" w:rsidR="000C325C" w:rsidRDefault="00000000">
      <w:pPr>
        <w:pStyle w:val="Heading1"/>
      </w:pPr>
      <w:r>
        <w:t>Attendees</w:t>
      </w:r>
    </w:p>
    <w:p w14:paraId="78D9A3E5" w14:textId="6F3CF485" w:rsidR="000C325C" w:rsidRDefault="00000000">
      <w:pPr>
        <w:pStyle w:val="ListBullet"/>
      </w:pPr>
      <w:r>
        <w:t xml:space="preserve">Anthony </w:t>
      </w:r>
      <w:r w:rsidR="00AD00C7">
        <w:t>Fenn</w:t>
      </w:r>
      <w:r>
        <w:t xml:space="preserve"> – Chair, Midgham Parish Council</w:t>
      </w:r>
      <w:r w:rsidR="00C40136">
        <w:t xml:space="preserve"> and Chair of Meeting</w:t>
      </w:r>
    </w:p>
    <w:p w14:paraId="50718399" w14:textId="77777777" w:rsidR="000C325C" w:rsidRDefault="00000000">
      <w:pPr>
        <w:pStyle w:val="ListBullet"/>
      </w:pPr>
      <w:r>
        <w:t>Nigel Bassford – Parish Councillor, Midgham Parish Council</w:t>
      </w:r>
    </w:p>
    <w:p w14:paraId="2DD264B7" w14:textId="0E2D074E" w:rsidR="000C325C" w:rsidRDefault="00000000">
      <w:pPr>
        <w:pStyle w:val="ListBullet"/>
      </w:pPr>
      <w:r>
        <w:t xml:space="preserve">Caroline </w:t>
      </w:r>
      <w:r w:rsidR="00AD00C7">
        <w:t>Tocher</w:t>
      </w:r>
      <w:r>
        <w:t xml:space="preserve"> – Local parishioner; NDP Steering Group member</w:t>
      </w:r>
    </w:p>
    <w:p w14:paraId="7B6E9C0A" w14:textId="77777777" w:rsidR="000C325C" w:rsidRDefault="00000000">
      <w:pPr>
        <w:pStyle w:val="ListBullet"/>
      </w:pPr>
      <w:r>
        <w:t>Chris Read – District Councillor; Secretary, Midgham NDP Steering Group</w:t>
      </w:r>
    </w:p>
    <w:p w14:paraId="5D652A7C" w14:textId="61FD8133" w:rsidR="000C325C" w:rsidRDefault="00C40136">
      <w:pPr>
        <w:pStyle w:val="ListBullet"/>
      </w:pPr>
      <w:r>
        <w:t>Ivor McArdle – Chair of Cold Ash NDP Steering Group (and Chair of Cold Ash Parish Council)</w:t>
      </w:r>
    </w:p>
    <w:p w14:paraId="3DB35E8E" w14:textId="77777777" w:rsidR="00C40136" w:rsidRDefault="00C40136" w:rsidP="00C40136">
      <w:pPr>
        <w:pStyle w:val="ListBullet"/>
      </w:pPr>
      <w:r>
        <w:t>Dawn Adams – Parish Councillor</w:t>
      </w:r>
    </w:p>
    <w:p w14:paraId="253F3478" w14:textId="77777777" w:rsidR="00C40136" w:rsidRDefault="00C40136" w:rsidP="00C40136">
      <w:pPr>
        <w:pStyle w:val="ListBullet"/>
      </w:pPr>
      <w:r>
        <w:t>Louisa Lai – NDP Steering Group member</w:t>
      </w:r>
    </w:p>
    <w:p w14:paraId="574AEB7F" w14:textId="4CD4A39E" w:rsidR="00C40136" w:rsidRDefault="00C40136" w:rsidP="00C40136">
      <w:pPr>
        <w:pStyle w:val="ListBullet"/>
      </w:pPr>
      <w:r>
        <w:t>Esther Lai – NDP Steering Group member</w:t>
      </w:r>
    </w:p>
    <w:p w14:paraId="0D1BC4D2" w14:textId="77777777" w:rsidR="000C325C" w:rsidRDefault="00000000">
      <w:pPr>
        <w:pStyle w:val="Heading1"/>
      </w:pPr>
      <w:r>
        <w:t>Apologies</w:t>
      </w:r>
    </w:p>
    <w:p w14:paraId="7D5A63BC" w14:textId="33CBD003" w:rsidR="000C325C" w:rsidRDefault="00C40136">
      <w:pPr>
        <w:pStyle w:val="ListBullet"/>
      </w:pPr>
      <w:r>
        <w:t>None</w:t>
      </w:r>
    </w:p>
    <w:p w14:paraId="311DB50C" w14:textId="5450B76F" w:rsidR="000C325C" w:rsidRDefault="00000000">
      <w:pPr>
        <w:pStyle w:val="Heading1"/>
      </w:pPr>
      <w:r>
        <w:t xml:space="preserve">1. Introductions and </w:t>
      </w:r>
      <w:r w:rsidR="00C40136">
        <w:t>Committee Structure</w:t>
      </w:r>
    </w:p>
    <w:p w14:paraId="5BB75A29" w14:textId="10090E16" w:rsidR="000C325C" w:rsidRDefault="00C40136" w:rsidP="00C40136">
      <w:pPr>
        <w:spacing w:after="0" w:line="240" w:lineRule="auto"/>
      </w:pPr>
      <w:r>
        <w:t>Anthony opened the meeting a the first meeting of the Midgham NDP Group, as sub-committee reporting to the Parish Council.</w:t>
      </w:r>
    </w:p>
    <w:p w14:paraId="099EDE3C" w14:textId="424AFF1F" w:rsidR="00C40136" w:rsidRDefault="00C40136" w:rsidP="00C40136">
      <w:pPr>
        <w:spacing w:after="0" w:line="240" w:lineRule="auto"/>
      </w:pPr>
      <w:r>
        <w:t xml:space="preserve">All agreed the the chair of the group will rota to share the load. </w:t>
      </w:r>
    </w:p>
    <w:p w14:paraId="362E8853" w14:textId="4930DA30" w:rsidR="00C40136" w:rsidRDefault="00C40136" w:rsidP="00C40136">
      <w:pPr>
        <w:spacing w:after="0" w:line="240" w:lineRule="auto"/>
      </w:pPr>
      <w:r>
        <w:t>Chris agreed to secretary meetings for minutes and actions.</w:t>
      </w:r>
    </w:p>
    <w:p w14:paraId="3F0C6E99" w14:textId="5AFBBA6C" w:rsidR="00C40136" w:rsidRDefault="00C40136" w:rsidP="00C40136">
      <w:pPr>
        <w:spacing w:after="0"/>
      </w:pPr>
      <w:r>
        <w:t>Caroline volunteered to support on documentation and communications.</w:t>
      </w:r>
    </w:p>
    <w:p w14:paraId="24A50A6D" w14:textId="781FCA4A" w:rsidR="00C40136" w:rsidRDefault="00C40136" w:rsidP="00C40136">
      <w:pPr>
        <w:spacing w:after="0"/>
      </w:pPr>
      <w:r>
        <w:t>Nigel, Dawn, Louisa and Ester all volunteered to support and give time where they are able to.</w:t>
      </w:r>
    </w:p>
    <w:p w14:paraId="240AB7B4" w14:textId="797B56F4" w:rsidR="000C325C" w:rsidRDefault="00000000">
      <w:pPr>
        <w:pStyle w:val="Heading1"/>
      </w:pPr>
      <w:r>
        <w:t xml:space="preserve">2. </w:t>
      </w:r>
      <w:r w:rsidR="00C40136">
        <w:t xml:space="preserve">Review of Neighbouring Parish NDP </w:t>
      </w:r>
    </w:p>
    <w:p w14:paraId="4A3641F1" w14:textId="58908070" w:rsidR="000C325C" w:rsidRDefault="00000000">
      <w:r>
        <w:t xml:space="preserve">Anthony </w:t>
      </w:r>
      <w:r w:rsidR="00C40136">
        <w:t xml:space="preserve">welcomes Ivor McArdle from Cold Ash. </w:t>
      </w:r>
      <w:r w:rsidR="0000166E">
        <w:t>Ivor walked through how the Cold Ash Group approach and completed their NDP.</w:t>
      </w:r>
    </w:p>
    <w:p w14:paraId="150EC7B3" w14:textId="46E9D91A" w:rsidR="0000166E" w:rsidRPr="0000166E" w:rsidRDefault="0000166E" w:rsidP="0000166E">
      <w:pPr>
        <w:rPr>
          <w:lang w:val="en-GB"/>
        </w:rPr>
      </w:pPr>
      <w:r>
        <w:rPr>
          <w:lang w:val="en-GB"/>
        </w:rPr>
        <w:lastRenderedPageBreak/>
        <w:t xml:space="preserve">It was </w:t>
      </w:r>
      <w:r w:rsidRPr="0000166E">
        <w:rPr>
          <w:lang w:val="en-GB"/>
        </w:rPr>
        <w:t>community-led</w:t>
      </w:r>
      <w:r>
        <w:rPr>
          <w:lang w:val="en-GB"/>
        </w:rPr>
        <w:t xml:space="preserve"> by a small group of 4-5 people following the</w:t>
      </w:r>
      <w:r w:rsidRPr="0000166E">
        <w:rPr>
          <w:lang w:val="en-GB"/>
        </w:rPr>
        <w:t xml:space="preserve"> planning framework </w:t>
      </w:r>
      <w:r>
        <w:rPr>
          <w:lang w:val="en-GB"/>
        </w:rPr>
        <w:t xml:space="preserve">between </w:t>
      </w:r>
      <w:r w:rsidRPr="0000166E">
        <w:rPr>
          <w:lang w:val="en-GB"/>
        </w:rPr>
        <w:t>2018–2024</w:t>
      </w:r>
      <w:r>
        <w:rPr>
          <w:lang w:val="en-GB"/>
        </w:rPr>
        <w:t>,</w:t>
      </w:r>
      <w:r w:rsidRPr="0000166E">
        <w:rPr>
          <w:lang w:val="en-GB"/>
        </w:rPr>
        <w:t xml:space="preserve"> setting detailed local policies on development, environment and infrastructure in Cold Ash, formally adopted in May 2024 after a referendum.</w:t>
      </w:r>
    </w:p>
    <w:p w14:paraId="384F6555" w14:textId="77777777" w:rsidR="0000166E" w:rsidRDefault="0000166E" w:rsidP="0000166E">
      <w:r>
        <w:t>What it is / what it covers</w:t>
      </w:r>
    </w:p>
    <w:p w14:paraId="58EF2D31" w14:textId="6CC4B01B" w:rsidR="0000166E" w:rsidRDefault="0000166E" w:rsidP="0000166E">
      <w:r>
        <w:t xml:space="preserve">The Cold Ash NDP is a statutory planning document that forms part of the development plan for West Berkshire and is used to help decide planning applications in the parish. </w:t>
      </w:r>
    </w:p>
    <w:p w14:paraId="6E90470C" w14:textId="50A4FEDC" w:rsidR="0000166E" w:rsidRDefault="0000166E" w:rsidP="0000166E">
      <w:r>
        <w:t>It sets out policies and a vision for development to 2039, covering:</w:t>
      </w:r>
    </w:p>
    <w:p w14:paraId="30027A6A" w14:textId="4563AB1E" w:rsidR="0000166E" w:rsidRDefault="0000166E" w:rsidP="0000166E">
      <w:pPr>
        <w:pStyle w:val="ListParagraph"/>
        <w:numPr>
          <w:ilvl w:val="0"/>
          <w:numId w:val="10"/>
        </w:numPr>
        <w:spacing w:after="0"/>
      </w:pPr>
      <w:r>
        <w:t xml:space="preserve">Location of development and spatial strategy (where growth should go) </w:t>
      </w:r>
    </w:p>
    <w:p w14:paraId="6A1F1371" w14:textId="1BA87B39" w:rsidR="0000166E" w:rsidRDefault="0000166E" w:rsidP="0000166E">
      <w:pPr>
        <w:pStyle w:val="ListParagraph"/>
        <w:numPr>
          <w:ilvl w:val="0"/>
          <w:numId w:val="10"/>
        </w:numPr>
        <w:spacing w:after="0"/>
      </w:pPr>
      <w:r>
        <w:t xml:space="preserve">Design, character and heritage (how development should look and fit locally) </w:t>
      </w:r>
    </w:p>
    <w:p w14:paraId="4539B536" w14:textId="7C4CE53F" w:rsidR="0000166E" w:rsidRDefault="0000166E" w:rsidP="0000166E">
      <w:pPr>
        <w:pStyle w:val="ListParagraph"/>
        <w:numPr>
          <w:ilvl w:val="0"/>
          <w:numId w:val="10"/>
        </w:numPr>
        <w:spacing w:after="0"/>
      </w:pPr>
      <w:r>
        <w:t xml:space="preserve">Sustainability and flood risk </w:t>
      </w:r>
    </w:p>
    <w:p w14:paraId="51E9A651" w14:textId="7DBC118D" w:rsidR="0000166E" w:rsidRDefault="0000166E" w:rsidP="0000166E">
      <w:pPr>
        <w:pStyle w:val="ListParagraph"/>
        <w:numPr>
          <w:ilvl w:val="0"/>
          <w:numId w:val="10"/>
        </w:numPr>
        <w:spacing w:after="0"/>
      </w:pPr>
      <w:r>
        <w:t xml:space="preserve">Environment and landscape, including biodiversity, views and local green spaces </w:t>
      </w:r>
    </w:p>
    <w:p w14:paraId="0B9E5921" w14:textId="48D30F95" w:rsidR="0000166E" w:rsidRDefault="0000166E" w:rsidP="0000166E">
      <w:pPr>
        <w:pStyle w:val="ListParagraph"/>
        <w:numPr>
          <w:ilvl w:val="0"/>
          <w:numId w:val="10"/>
        </w:numPr>
        <w:spacing w:after="0"/>
      </w:pPr>
      <w:r>
        <w:t xml:space="preserve">Transport and movement (walking, parking, rural lanes) </w:t>
      </w:r>
    </w:p>
    <w:p w14:paraId="54CE0973" w14:textId="5F9F4534" w:rsidR="0000166E" w:rsidRDefault="0000166E" w:rsidP="0000166E">
      <w:pPr>
        <w:pStyle w:val="ListParagraph"/>
        <w:numPr>
          <w:ilvl w:val="0"/>
          <w:numId w:val="10"/>
        </w:numPr>
        <w:spacing w:after="0"/>
      </w:pPr>
      <w:r>
        <w:t xml:space="preserve">Community facilities and services </w:t>
      </w:r>
    </w:p>
    <w:p w14:paraId="7F4D5F09" w14:textId="2BC441A5" w:rsidR="0000166E" w:rsidRDefault="0000166E" w:rsidP="0000166E">
      <w:pPr>
        <w:pStyle w:val="ListParagraph"/>
        <w:numPr>
          <w:ilvl w:val="0"/>
          <w:numId w:val="10"/>
        </w:numPr>
        <w:spacing w:after="0"/>
      </w:pPr>
      <w:r>
        <w:t xml:space="preserve">Support for local businesses and employment </w:t>
      </w:r>
    </w:p>
    <w:p w14:paraId="0193C08F" w14:textId="77777777" w:rsidR="0000166E" w:rsidRDefault="0000166E" w:rsidP="0000166E">
      <w:r>
        <w:t>Overall, it provides locally-specific policies to guide housing, environment, infrastructure and community development in the parish.</w:t>
      </w:r>
    </w:p>
    <w:p w14:paraId="1608E85B" w14:textId="77777777" w:rsidR="0000166E" w:rsidRDefault="0000166E" w:rsidP="0000166E">
      <w:pPr>
        <w:spacing w:after="0"/>
      </w:pPr>
      <w:r>
        <w:t>When it was accepted (made/adopted)</w:t>
      </w:r>
    </w:p>
    <w:p w14:paraId="56399E4E" w14:textId="47E5E64C" w:rsidR="0000166E" w:rsidRDefault="0000166E" w:rsidP="0000166E">
      <w:pPr>
        <w:spacing w:after="0"/>
      </w:pPr>
      <w:r>
        <w:t xml:space="preserve">Referendum: 2 May 2024 </w:t>
      </w:r>
    </w:p>
    <w:p w14:paraId="7B7AFA10" w14:textId="59C0DF14" w:rsidR="0000166E" w:rsidRDefault="0000166E" w:rsidP="0000166E">
      <w:pPr>
        <w:spacing w:after="0"/>
      </w:pPr>
      <w:r>
        <w:t xml:space="preserve">Adopted (“made”) by West Berkshire Council: 3 May 2024 (following a strong “Yes” vote) </w:t>
      </w:r>
    </w:p>
    <w:p w14:paraId="7B8DF2EC" w14:textId="77777777" w:rsidR="0000166E" w:rsidRDefault="0000166E" w:rsidP="0000166E">
      <w:r>
        <w:t>After adoption, it became part of the statutory development plan for planning decisions.</w:t>
      </w:r>
    </w:p>
    <w:p w14:paraId="01F05F14" w14:textId="53408A4A" w:rsidR="0000166E" w:rsidRDefault="0000166E" w:rsidP="0000166E">
      <w:r>
        <w:t>How long it took</w:t>
      </w:r>
      <w:r w:rsidR="0061141A">
        <w:t>:</w:t>
      </w:r>
    </w:p>
    <w:p w14:paraId="21DBA38D" w14:textId="7D825591" w:rsidR="0000166E" w:rsidRDefault="00D46D13" w:rsidP="0061141A">
      <w:pPr>
        <w:spacing w:after="0" w:line="240" w:lineRule="auto"/>
      </w:pPr>
      <w:r>
        <w:t>Neighborhood</w:t>
      </w:r>
      <w:r w:rsidR="0000166E">
        <w:t xml:space="preserve"> area designated: March 2018 [westberks.gov.uk]</w:t>
      </w:r>
    </w:p>
    <w:p w14:paraId="021E2B2C" w14:textId="77777777" w:rsidR="0000166E" w:rsidRDefault="0000166E" w:rsidP="0061141A">
      <w:pPr>
        <w:spacing w:after="0" w:line="240" w:lineRule="auto"/>
      </w:pPr>
      <w:r>
        <w:t>Referendum/adoption: May 2024</w:t>
      </w:r>
    </w:p>
    <w:p w14:paraId="53219D7F" w14:textId="06C267E0" w:rsidR="0000166E" w:rsidRDefault="0000166E" w:rsidP="0061141A">
      <w:pPr>
        <w:spacing w:line="240" w:lineRule="auto"/>
      </w:pPr>
      <w:r>
        <w:t xml:space="preserve">Total preparation time: just over 5 years, consistent with parish council reporting that the process “took over 5 years” </w:t>
      </w:r>
    </w:p>
    <w:p w14:paraId="12304EDE" w14:textId="4BA3FA43" w:rsidR="0000166E" w:rsidRDefault="0000166E" w:rsidP="0061141A">
      <w:pPr>
        <w:spacing w:line="240" w:lineRule="auto"/>
      </w:pPr>
      <w:r>
        <w:t>This included consultation, submission (June 2023), examination (late 2023), and referendum.</w:t>
      </w:r>
    </w:p>
    <w:p w14:paraId="327B1995" w14:textId="32E340FA" w:rsidR="0061141A" w:rsidRDefault="0061141A" w:rsidP="0061141A">
      <w:pPr>
        <w:spacing w:line="240" w:lineRule="auto"/>
      </w:pPr>
      <w:r>
        <w:t>Ivor took questions from the Midgham NDP Group. Of note Ivor raised that the process became significantly clear and pace quickened when they took on a consultant. Also as Cold is is quite a diverse (urban, semi-rural, rural parish with a large population the NDP had to cover many aspects. Ivor’s thoughts on Midgham as a rural parish should be significantly easier and take only 2 years once properly started.</w:t>
      </w:r>
    </w:p>
    <w:p w14:paraId="7C08BDDB" w14:textId="24F6FCDE" w:rsidR="0061141A" w:rsidRDefault="0061141A" w:rsidP="0061141A">
      <w:pPr>
        <w:spacing w:line="240" w:lineRule="auto"/>
      </w:pPr>
      <w:r>
        <w:t xml:space="preserve">Ivor raised the aspects he recommended we should cover </w:t>
      </w:r>
      <w:r w:rsidR="00E00EA4">
        <w:t>are</w:t>
      </w:r>
      <w:r>
        <w:t>:</w:t>
      </w:r>
    </w:p>
    <w:p w14:paraId="56608B34" w14:textId="1C46EC99" w:rsidR="0061141A" w:rsidRDefault="0061141A" w:rsidP="0061141A">
      <w:pPr>
        <w:pStyle w:val="ListParagraph"/>
        <w:numPr>
          <w:ilvl w:val="0"/>
          <w:numId w:val="11"/>
        </w:numPr>
        <w:spacing w:after="0" w:line="240" w:lineRule="auto"/>
      </w:pPr>
      <w:r>
        <w:t>Design Code</w:t>
      </w:r>
    </w:p>
    <w:p w14:paraId="6402E36E" w14:textId="1FF18AEB" w:rsidR="0061141A" w:rsidRDefault="0061141A" w:rsidP="0061141A">
      <w:pPr>
        <w:pStyle w:val="ListParagraph"/>
        <w:numPr>
          <w:ilvl w:val="0"/>
          <w:numId w:val="11"/>
        </w:numPr>
        <w:spacing w:after="0" w:line="240" w:lineRule="auto"/>
      </w:pPr>
      <w:r>
        <w:t>Projects</w:t>
      </w:r>
    </w:p>
    <w:p w14:paraId="7AB27AA2" w14:textId="77FD00C0" w:rsidR="0061141A" w:rsidRDefault="0061141A" w:rsidP="0061141A">
      <w:pPr>
        <w:pStyle w:val="ListParagraph"/>
        <w:numPr>
          <w:ilvl w:val="0"/>
          <w:numId w:val="11"/>
        </w:numPr>
        <w:spacing w:after="0" w:line="240" w:lineRule="auto"/>
      </w:pPr>
      <w:r>
        <w:t>Rural policies (eg heritage, conservation and community facilities)</w:t>
      </w:r>
    </w:p>
    <w:p w14:paraId="311EFF31" w14:textId="77777777" w:rsidR="00E00EA4" w:rsidRDefault="00E00EA4" w:rsidP="00E00EA4">
      <w:pPr>
        <w:spacing w:after="0" w:line="240" w:lineRule="auto"/>
      </w:pPr>
    </w:p>
    <w:p w14:paraId="21AE03D1" w14:textId="288828B1" w:rsidR="00E00EA4" w:rsidRDefault="00E00EA4" w:rsidP="00E00EA4">
      <w:pPr>
        <w:spacing w:after="0" w:line="240" w:lineRule="auto"/>
      </w:pPr>
      <w:r>
        <w:lastRenderedPageBreak/>
        <w:t>Anthony thanked Ivor for coming to Midgham and sharing his expertise and experience.</w:t>
      </w:r>
    </w:p>
    <w:p w14:paraId="1E8C9451" w14:textId="36E287C5" w:rsidR="000C325C" w:rsidRDefault="00000000">
      <w:pPr>
        <w:pStyle w:val="Heading1"/>
      </w:pPr>
      <w:r>
        <w:t xml:space="preserve">3. </w:t>
      </w:r>
      <w:r w:rsidR="008B4943">
        <w:t>Return on investment for the community</w:t>
      </w:r>
    </w:p>
    <w:p w14:paraId="1222B222" w14:textId="17097ADD" w:rsidR="000C325C" w:rsidRDefault="008B4943">
      <w:r>
        <w:t>The Group discussed the topic of how much Community Infrastructure Levy (CIL) the parish could receive. Potentially WBC as indicated that is could be after all funding received as much at £400,000 assuming a certain density of housing that is not except. The Group discussed that is was better to assume a lower amount (say £100,000) and set an appropriate budget of say £10,000 to complete the NDP as a project. This would provide a reasonable return on investment for the community.</w:t>
      </w:r>
    </w:p>
    <w:p w14:paraId="5818797F" w14:textId="46054C0F" w:rsidR="000C325C" w:rsidRDefault="00000000">
      <w:pPr>
        <w:pStyle w:val="Heading1"/>
      </w:pPr>
      <w:r>
        <w:t xml:space="preserve">4. </w:t>
      </w:r>
      <w:r w:rsidR="001602E8">
        <w:t>Community Engagement</w:t>
      </w:r>
    </w:p>
    <w:p w14:paraId="0CA77A39" w14:textId="77777777" w:rsidR="001602E8" w:rsidRDefault="001602E8">
      <w:r>
        <w:t xml:space="preserve">The Group discussed the best ways to engage the community. It was agreed that the best way initially would be via a “knock and drop” questionnaire. </w:t>
      </w:r>
    </w:p>
    <w:p w14:paraId="3DF9F15A" w14:textId="54A7BA5C" w:rsidR="000C325C" w:rsidRDefault="001602E8">
      <w:r>
        <w:t xml:space="preserve">Caroline produced a draft of what one could look like. </w:t>
      </w:r>
    </w:p>
    <w:p w14:paraId="7D06F9D5" w14:textId="7CBEBF88" w:rsidR="001602E8" w:rsidRDefault="001602E8">
      <w:r>
        <w:t>Louisa raised that once we got the responses back in this could drive more community focus sessions in the village hall (or maybe St Matthews Church). This would allow people in the community to give more targeted opinions that matter to them in the community.</w:t>
      </w:r>
    </w:p>
    <w:p w14:paraId="38ACD8F8" w14:textId="733881FA" w:rsidR="000C325C" w:rsidRDefault="00000000">
      <w:pPr>
        <w:pStyle w:val="Heading1"/>
      </w:pPr>
      <w:r>
        <w:t xml:space="preserve">5. </w:t>
      </w:r>
      <w:r w:rsidR="001602E8">
        <w:t>Consultant Engagement</w:t>
      </w:r>
    </w:p>
    <w:p w14:paraId="5A0C82AD" w14:textId="51302ABD" w:rsidR="000C325C" w:rsidRDefault="001602E8">
      <w:r>
        <w:t>The Group discussed the need for a consultant to drive the project after the feedback from Ivor of Cold Ash. Chris took an action to reach out to the consultant for a discussion and estimate of works.</w:t>
      </w:r>
    </w:p>
    <w:p w14:paraId="2CFE05DC" w14:textId="58592651" w:rsidR="000C325C" w:rsidRDefault="00000000">
      <w:pPr>
        <w:pStyle w:val="Heading1"/>
      </w:pPr>
      <w:r>
        <w:t xml:space="preserve">6. </w:t>
      </w:r>
      <w:r w:rsidR="001602E8">
        <w:t>Land Ownership Map</w:t>
      </w:r>
    </w:p>
    <w:p w14:paraId="283388B0" w14:textId="77777777" w:rsidR="000C325C" w:rsidRDefault="00000000">
      <w:r>
        <w:t>Alison confirmed that neighbourhood development plans do not expire but can be updated if circumstances change.</w:t>
      </w:r>
    </w:p>
    <w:p w14:paraId="5C0F9184" w14:textId="0A5BB393" w:rsidR="000C325C" w:rsidRDefault="00000000">
      <w:pPr>
        <w:pStyle w:val="Heading1"/>
      </w:pPr>
      <w:r>
        <w:t xml:space="preserve">7. </w:t>
      </w:r>
      <w:r w:rsidR="001602E8">
        <w:t>Housing Development</w:t>
      </w:r>
    </w:p>
    <w:p w14:paraId="5C4E5D07" w14:textId="3B3797F5" w:rsidR="000C325C" w:rsidRDefault="001602E8">
      <w:r>
        <w:t>Anthony and Nigel raised that that thought that as the parish has already over 32 acres of land up for forth coming development (bottom of New Road Hill and NE Thatcham in the west) people will not want to see any further proposed development. Group agreed that they would discuss this further after questionnaire response back in.</w:t>
      </w:r>
    </w:p>
    <w:p w14:paraId="2897A32A" w14:textId="77777777" w:rsidR="000C325C" w:rsidRDefault="00000000">
      <w:pPr>
        <w:pStyle w:val="Heading1"/>
      </w:pPr>
      <w:r>
        <w:t>Actions Log</w:t>
      </w:r>
    </w:p>
    <w:tbl>
      <w:tblPr>
        <w:tblW w:w="0" w:type="auto"/>
        <w:tblLook w:val="04A0" w:firstRow="1" w:lastRow="0" w:firstColumn="1" w:lastColumn="0" w:noHBand="0" w:noVBand="1"/>
      </w:tblPr>
      <w:tblGrid>
        <w:gridCol w:w="2160"/>
        <w:gridCol w:w="2160"/>
        <w:gridCol w:w="2160"/>
        <w:gridCol w:w="2160"/>
      </w:tblGrid>
      <w:tr w:rsidR="000C325C" w14:paraId="0B305C45" w14:textId="77777777">
        <w:tc>
          <w:tcPr>
            <w:tcW w:w="2160" w:type="dxa"/>
          </w:tcPr>
          <w:p w14:paraId="5C5B476A" w14:textId="77777777" w:rsidR="000C325C" w:rsidRDefault="00000000">
            <w:r>
              <w:t>No.</w:t>
            </w:r>
          </w:p>
        </w:tc>
        <w:tc>
          <w:tcPr>
            <w:tcW w:w="2160" w:type="dxa"/>
          </w:tcPr>
          <w:p w14:paraId="34CFA073" w14:textId="77777777" w:rsidR="000C325C" w:rsidRDefault="00000000">
            <w:r>
              <w:t>Action</w:t>
            </w:r>
          </w:p>
        </w:tc>
        <w:tc>
          <w:tcPr>
            <w:tcW w:w="2160" w:type="dxa"/>
          </w:tcPr>
          <w:p w14:paraId="1C4B27AF" w14:textId="77777777" w:rsidR="000C325C" w:rsidRDefault="00000000">
            <w:r>
              <w:t>Responsible</w:t>
            </w:r>
          </w:p>
        </w:tc>
        <w:tc>
          <w:tcPr>
            <w:tcW w:w="2160" w:type="dxa"/>
          </w:tcPr>
          <w:p w14:paraId="0A3E1821" w14:textId="77777777" w:rsidR="000C325C" w:rsidRDefault="00000000">
            <w:r>
              <w:t>Deadline</w:t>
            </w:r>
          </w:p>
        </w:tc>
      </w:tr>
      <w:tr w:rsidR="000C325C" w14:paraId="7543B1AB" w14:textId="77777777">
        <w:tc>
          <w:tcPr>
            <w:tcW w:w="2160" w:type="dxa"/>
          </w:tcPr>
          <w:p w14:paraId="595071F8" w14:textId="77777777" w:rsidR="000C325C" w:rsidRDefault="00000000">
            <w:r>
              <w:lastRenderedPageBreak/>
              <w:t>1</w:t>
            </w:r>
          </w:p>
        </w:tc>
        <w:tc>
          <w:tcPr>
            <w:tcW w:w="2160" w:type="dxa"/>
          </w:tcPr>
          <w:p w14:paraId="7E312C0E" w14:textId="489200B5" w:rsidR="000C325C" w:rsidRDefault="001602E8">
            <w:r>
              <w:t>Further development of questionnaire for review next meeting</w:t>
            </w:r>
          </w:p>
        </w:tc>
        <w:tc>
          <w:tcPr>
            <w:tcW w:w="2160" w:type="dxa"/>
          </w:tcPr>
          <w:p w14:paraId="3F7403AE" w14:textId="77777777" w:rsidR="000C325C" w:rsidRDefault="00000000">
            <w:r>
              <w:t>Caroline</w:t>
            </w:r>
          </w:p>
        </w:tc>
        <w:tc>
          <w:tcPr>
            <w:tcW w:w="2160" w:type="dxa"/>
          </w:tcPr>
          <w:p w14:paraId="60BE07F2" w14:textId="1685DD6B" w:rsidR="000C325C" w:rsidRDefault="001602E8">
            <w:r>
              <w:t>By next meeting</w:t>
            </w:r>
          </w:p>
        </w:tc>
      </w:tr>
      <w:tr w:rsidR="000C325C" w14:paraId="7BF055BF" w14:textId="77777777">
        <w:tc>
          <w:tcPr>
            <w:tcW w:w="2160" w:type="dxa"/>
          </w:tcPr>
          <w:p w14:paraId="4103D665" w14:textId="77777777" w:rsidR="000C325C" w:rsidRDefault="00000000">
            <w:r>
              <w:t>2</w:t>
            </w:r>
          </w:p>
        </w:tc>
        <w:tc>
          <w:tcPr>
            <w:tcW w:w="2160" w:type="dxa"/>
          </w:tcPr>
          <w:p w14:paraId="4B44C279" w14:textId="10851EE9" w:rsidR="000C325C" w:rsidRDefault="001602E8">
            <w:r>
              <w:t>Set next meeting</w:t>
            </w:r>
          </w:p>
        </w:tc>
        <w:tc>
          <w:tcPr>
            <w:tcW w:w="2160" w:type="dxa"/>
          </w:tcPr>
          <w:p w14:paraId="27E5775F" w14:textId="464C146E" w:rsidR="000C325C" w:rsidRDefault="001602E8">
            <w:r>
              <w:t>Chris</w:t>
            </w:r>
          </w:p>
        </w:tc>
        <w:tc>
          <w:tcPr>
            <w:tcW w:w="2160" w:type="dxa"/>
          </w:tcPr>
          <w:p w14:paraId="29214211" w14:textId="0674BFC4" w:rsidR="000C325C" w:rsidRDefault="001602E8">
            <w:r>
              <w:t>March 18th</w:t>
            </w:r>
          </w:p>
        </w:tc>
      </w:tr>
      <w:tr w:rsidR="000C325C" w14:paraId="2CB24ABB" w14:textId="77777777">
        <w:tc>
          <w:tcPr>
            <w:tcW w:w="2160" w:type="dxa"/>
          </w:tcPr>
          <w:p w14:paraId="4E167CD8" w14:textId="77777777" w:rsidR="000C325C" w:rsidRDefault="00000000">
            <w:r>
              <w:t>3</w:t>
            </w:r>
          </w:p>
        </w:tc>
        <w:tc>
          <w:tcPr>
            <w:tcW w:w="2160" w:type="dxa"/>
          </w:tcPr>
          <w:p w14:paraId="4FC03911" w14:textId="35E9A5BB" w:rsidR="000C325C" w:rsidRDefault="001602E8">
            <w:r>
              <w:t>Reach out to consultant</w:t>
            </w:r>
          </w:p>
        </w:tc>
        <w:tc>
          <w:tcPr>
            <w:tcW w:w="2160" w:type="dxa"/>
          </w:tcPr>
          <w:p w14:paraId="1C5A2FC6" w14:textId="77777777" w:rsidR="000C325C" w:rsidRDefault="00000000">
            <w:r>
              <w:t>Chris Read</w:t>
            </w:r>
          </w:p>
        </w:tc>
        <w:tc>
          <w:tcPr>
            <w:tcW w:w="2160" w:type="dxa"/>
          </w:tcPr>
          <w:p w14:paraId="4AE7764D" w14:textId="194503A0" w:rsidR="000C325C" w:rsidRDefault="001602E8">
            <w:r>
              <w:t>By next meeting</w:t>
            </w:r>
          </w:p>
        </w:tc>
      </w:tr>
      <w:tr w:rsidR="000C325C" w14:paraId="59A39C61" w14:textId="77777777">
        <w:tc>
          <w:tcPr>
            <w:tcW w:w="2160" w:type="dxa"/>
          </w:tcPr>
          <w:p w14:paraId="4EE9AAD8" w14:textId="77777777" w:rsidR="000C325C" w:rsidRDefault="00000000">
            <w:r>
              <w:t>4</w:t>
            </w:r>
          </w:p>
        </w:tc>
        <w:tc>
          <w:tcPr>
            <w:tcW w:w="2160" w:type="dxa"/>
          </w:tcPr>
          <w:p w14:paraId="754C022C" w14:textId="17F7F1AA" w:rsidR="000C325C" w:rsidRDefault="00D46D13">
            <w:r>
              <w:t>Complete land ownership map</w:t>
            </w:r>
          </w:p>
        </w:tc>
        <w:tc>
          <w:tcPr>
            <w:tcW w:w="2160" w:type="dxa"/>
          </w:tcPr>
          <w:p w14:paraId="7FFC4CCA" w14:textId="2238F2E2" w:rsidR="000C325C" w:rsidRDefault="00D46D13">
            <w:r>
              <w:t>Anthony</w:t>
            </w:r>
          </w:p>
        </w:tc>
        <w:tc>
          <w:tcPr>
            <w:tcW w:w="2160" w:type="dxa"/>
          </w:tcPr>
          <w:p w14:paraId="0D1AD680" w14:textId="68D7B4BE" w:rsidR="000C325C" w:rsidRDefault="00D46D13">
            <w:r>
              <w:t>By next meeting</w:t>
            </w:r>
          </w:p>
        </w:tc>
      </w:tr>
    </w:tbl>
    <w:p w14:paraId="65A966EC" w14:textId="77777777" w:rsidR="001B06DD" w:rsidRDefault="001B06DD"/>
    <w:sectPr w:rsidR="001B06D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46463B27"/>
    <w:multiLevelType w:val="hybridMultilevel"/>
    <w:tmpl w:val="E8AA5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BD156CD"/>
    <w:multiLevelType w:val="hybridMultilevel"/>
    <w:tmpl w:val="713C9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6917240">
    <w:abstractNumId w:val="8"/>
  </w:num>
  <w:num w:numId="2" w16cid:durableId="1484660474">
    <w:abstractNumId w:val="6"/>
  </w:num>
  <w:num w:numId="3" w16cid:durableId="311495360">
    <w:abstractNumId w:val="5"/>
  </w:num>
  <w:num w:numId="4" w16cid:durableId="1853884130">
    <w:abstractNumId w:val="4"/>
  </w:num>
  <w:num w:numId="5" w16cid:durableId="550265731">
    <w:abstractNumId w:val="7"/>
  </w:num>
  <w:num w:numId="6" w16cid:durableId="1291017430">
    <w:abstractNumId w:val="3"/>
  </w:num>
  <w:num w:numId="7" w16cid:durableId="1055740746">
    <w:abstractNumId w:val="2"/>
  </w:num>
  <w:num w:numId="8" w16cid:durableId="2084981347">
    <w:abstractNumId w:val="1"/>
  </w:num>
  <w:num w:numId="9" w16cid:durableId="2132936699">
    <w:abstractNumId w:val="0"/>
  </w:num>
  <w:num w:numId="10" w16cid:durableId="803307444">
    <w:abstractNumId w:val="10"/>
  </w:num>
  <w:num w:numId="11" w16cid:durableId="4244990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166E"/>
    <w:rsid w:val="00034616"/>
    <w:rsid w:val="0006063C"/>
    <w:rsid w:val="000C325C"/>
    <w:rsid w:val="0015074B"/>
    <w:rsid w:val="001602E8"/>
    <w:rsid w:val="001A3EAE"/>
    <w:rsid w:val="001B06DD"/>
    <w:rsid w:val="0029639D"/>
    <w:rsid w:val="00326F90"/>
    <w:rsid w:val="0061141A"/>
    <w:rsid w:val="008B4943"/>
    <w:rsid w:val="00A16D66"/>
    <w:rsid w:val="00AA1D8D"/>
    <w:rsid w:val="00AD00C7"/>
    <w:rsid w:val="00AD7F97"/>
    <w:rsid w:val="00B47730"/>
    <w:rsid w:val="00B803E4"/>
    <w:rsid w:val="00C40136"/>
    <w:rsid w:val="00CB0664"/>
    <w:rsid w:val="00D46D13"/>
    <w:rsid w:val="00E00EA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533052"/>
  <w14:defaultImageDpi w14:val="300"/>
  <w15:docId w15:val="{DD750919-7538-4C86-989A-28752E208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833</TotalTime>
  <Pages>4</Pages>
  <Words>804</Words>
  <Characters>4795</Characters>
  <Application>Microsoft Office Word</Application>
  <DocSecurity>0</DocSecurity>
  <Lines>154</Lines>
  <Paragraphs>119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5480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Read</cp:lastModifiedBy>
  <cp:revision>6</cp:revision>
  <dcterms:created xsi:type="dcterms:W3CDTF">2026-05-09T18:10:00Z</dcterms:created>
  <dcterms:modified xsi:type="dcterms:W3CDTF">2026-05-10T08:02:00Z</dcterms:modified>
  <cp:category/>
</cp:coreProperties>
</file>